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</w:rPr>
        <w:t>附件3</w:t>
      </w:r>
    </w:p>
    <w:bookmarkEnd w:id="0"/>
    <w:tbl>
      <w:tblPr>
        <w:tblStyle w:val="2"/>
        <w:tblpPr w:leftFromText="180" w:rightFromText="180" w:vertAnchor="text" w:horzAnchor="margin" w:tblpXSpec="center" w:tblpY="812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984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乡（镇、街道）基本情况</w:t>
            </w:r>
          </w:p>
        </w:tc>
        <w:tc>
          <w:tcPr>
            <w:tcW w:w="6872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阅读场所面积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年均购书册数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80"/>
                <w:sz w:val="24"/>
                <w:szCs w:val="24"/>
              </w:rPr>
              <w:t>年均开展      阅读活动次数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Times New Roman"/>
                <w:w w:val="8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80"/>
                <w:sz w:val="24"/>
                <w:szCs w:val="24"/>
              </w:rPr>
              <w:t>年均订阅报刊种类</w:t>
            </w:r>
          </w:p>
        </w:tc>
        <w:tc>
          <w:tcPr>
            <w:tcW w:w="1628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乡（镇、街道） 公共藏书总量</w:t>
            </w:r>
          </w:p>
        </w:tc>
        <w:tc>
          <w:tcPr>
            <w:tcW w:w="687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活 动 成 果 </w:t>
            </w:r>
          </w:p>
        </w:tc>
        <w:tc>
          <w:tcPr>
            <w:tcW w:w="6872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部或市广播电视新闻出版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局意见</w:t>
            </w:r>
          </w:p>
        </w:tc>
        <w:tc>
          <w:tcPr>
            <w:tcW w:w="6872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440" w:firstLineChars="185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80" w:firstLineChars="195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签  章</w:t>
            </w:r>
          </w:p>
          <w:p>
            <w:pPr>
              <w:widowControl/>
              <w:spacing w:line="400" w:lineRule="exact"/>
              <w:ind w:right="600"/>
              <w:jc w:val="righ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月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7282"/>
    <w:rsid w:val="42A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2021-11-15T03:41:00Z</dcterms:created>
  <dc:creator>王乐</dc:creator>
  <cp:lastModifiedBy>王乐</cp:lastModifiedBy>
  <dcterms:modified xsi:type="dcterms:W3CDTF">2021-11-15T03:41:31Z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C7455AC303D647F3B60B9F906F7B577F</vt:lpwstr>
  </property>
</Properties>
</file>